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2" w:rsidRPr="00B83B87" w:rsidRDefault="00F40712" w:rsidP="00F40712">
      <w:pPr>
        <w:rPr>
          <w:b/>
          <w:sz w:val="36"/>
        </w:rPr>
      </w:pPr>
      <w:r w:rsidRPr="00B83B87">
        <w:rPr>
          <w:b/>
          <w:sz w:val="36"/>
        </w:rPr>
        <w:t>2017 Spring Aca Deca – Preparation for State Competition!</w:t>
      </w:r>
    </w:p>
    <w:p w:rsidR="00724E59" w:rsidRDefault="00724E59" w:rsidP="00F40712"/>
    <w:p w:rsidR="00724E59" w:rsidRDefault="00724E59" w:rsidP="00F40712">
      <w:r>
        <w:t>A-Team will meet as follows:</w:t>
      </w:r>
      <w:r>
        <w:br/>
      </w:r>
      <w:r>
        <w:tab/>
        <w:t>M</w:t>
      </w:r>
      <w:r>
        <w:tab/>
        <w:t>3:30 – 5:30</w:t>
      </w:r>
      <w:r w:rsidR="001259FE">
        <w:t xml:space="preserve"> -</w:t>
      </w:r>
      <w:r w:rsidR="00826A1D">
        <w:t xml:space="preserve"> Art</w:t>
      </w:r>
    </w:p>
    <w:p w:rsidR="00724E59" w:rsidRDefault="00724E59" w:rsidP="00F40712">
      <w:r>
        <w:tab/>
        <w:t>T</w:t>
      </w:r>
      <w:r>
        <w:tab/>
      </w:r>
      <w:r w:rsidRPr="008E0AF5">
        <w:rPr>
          <w:b/>
        </w:rPr>
        <w:t>3:30 – 7:00</w:t>
      </w:r>
      <w:r w:rsidR="001259FE">
        <w:t xml:space="preserve"> – </w:t>
      </w:r>
      <w:r w:rsidR="00826A1D">
        <w:t xml:space="preserve">Social Science, then </w:t>
      </w:r>
      <w:r w:rsidR="00142BD3">
        <w:t xml:space="preserve">Various Subject </w:t>
      </w:r>
      <w:r w:rsidR="001259FE">
        <w:t>Test</w:t>
      </w:r>
      <w:r w:rsidR="00142BD3">
        <w:t>s</w:t>
      </w:r>
      <w:r w:rsidR="001259FE">
        <w:t xml:space="preserve"> and Correct</w:t>
      </w:r>
      <w:r w:rsidR="00142BD3">
        <w:t>ions</w:t>
      </w:r>
    </w:p>
    <w:p w:rsidR="00724E59" w:rsidRDefault="00724E59" w:rsidP="00F40712">
      <w:r>
        <w:tab/>
        <w:t>W</w:t>
      </w:r>
      <w:r>
        <w:tab/>
        <w:t>3:30 – 5:30</w:t>
      </w:r>
      <w:r w:rsidR="001259FE">
        <w:t xml:space="preserve"> </w:t>
      </w:r>
      <w:r w:rsidR="00826A1D">
        <w:t xml:space="preserve">– </w:t>
      </w:r>
      <w:r w:rsidR="00FC01D2">
        <w:t xml:space="preserve">Economics </w:t>
      </w:r>
      <w:r w:rsidR="00422773">
        <w:t>(Readthrough &amp; flashcards)</w:t>
      </w:r>
    </w:p>
    <w:p w:rsidR="00724E59" w:rsidRDefault="00724E59" w:rsidP="00F40712">
      <w:r>
        <w:tab/>
        <w:t>Th</w:t>
      </w:r>
      <w:r>
        <w:tab/>
        <w:t>3:30 – 5:30</w:t>
      </w:r>
      <w:r w:rsidR="001259FE">
        <w:t xml:space="preserve"> -</w:t>
      </w:r>
      <w:r w:rsidR="00826A1D">
        <w:t xml:space="preserve"> </w:t>
      </w:r>
      <w:r w:rsidR="00FC01D2">
        <w:t>Language and Literature</w:t>
      </w:r>
    </w:p>
    <w:p w:rsidR="00724E59" w:rsidRDefault="00724E59" w:rsidP="00F40712"/>
    <w:p w:rsidR="00F40712" w:rsidRDefault="00724E59" w:rsidP="00F40712">
      <w:r>
        <w:t>B-Team will meet 3:30 – 4:30 M – Th until state Competition.  Seniors on B-Team only need to show up on T</w:t>
      </w:r>
      <w:r w:rsidR="008E0AF5">
        <w:t>uesday</w:t>
      </w:r>
      <w:r>
        <w:t>s.  There will be no classes for the B-Team while A-Team is at State.  After State competition, B-Team will meet 3:30 to 4:30 as usual, but T</w:t>
      </w:r>
      <w:r w:rsidR="008E0AF5">
        <w:t xml:space="preserve">uesdays </w:t>
      </w:r>
      <w:r>
        <w:t>will be long sessions for film viewing.  After State, all Seniors need to attend on T</w:t>
      </w:r>
      <w:r w:rsidR="008E0AF5">
        <w:t>uesdays</w:t>
      </w:r>
      <w:r>
        <w:t xml:space="preserve"> as part of their grade, either to h</w:t>
      </w:r>
      <w:r w:rsidR="008E0AF5">
        <w:t>elp with speech or to see films, but that is all.</w:t>
      </w:r>
    </w:p>
    <w:p w:rsidR="00F40712" w:rsidRDefault="00F40712" w:rsidP="00F40712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600"/>
      </w:tblGrid>
      <w:tr w:rsidR="00F40712" w:rsidRPr="0077546E" w:rsidTr="005D63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724E59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93032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14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B404E4" w:rsidRDefault="00724E59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Organizational Meeting – Planning our Schedule, setting expectations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71331D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F40712" w:rsidRPr="001918DA" w:rsidTr="005D63B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15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F5470" w:rsidRDefault="00AF5470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Elements of Art pp. 31 – 32</w:t>
            </w:r>
          </w:p>
          <w:p w:rsidR="00AF5470" w:rsidRDefault="00AF5470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Line</w:t>
            </w:r>
          </w:p>
          <w:p w:rsidR="00AF5470" w:rsidRDefault="00AF5470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Shape &amp; Form</w:t>
            </w:r>
          </w:p>
          <w:p w:rsidR="00F40712" w:rsidRPr="00F431DD" w:rsidRDefault="00AF5470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Perspective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F40712" w:rsidRPr="005A75F6" w:rsidTr="005D63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16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F5470" w:rsidRDefault="00AF5470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Elements of Art pp. </w:t>
            </w:r>
            <w:r w:rsidR="00422773">
              <w:rPr>
                <w:rFonts w:cs="Tahoma"/>
                <w:szCs w:val="26"/>
                <w:lang w:bidi="en-US"/>
              </w:rPr>
              <w:t>33 - 34</w:t>
            </w:r>
          </w:p>
          <w:p w:rsidR="00AF5470" w:rsidRDefault="00422773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Color</w:t>
            </w:r>
          </w:p>
          <w:p w:rsidR="00AF5470" w:rsidRDefault="00422773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Texture</w:t>
            </w:r>
          </w:p>
          <w:p w:rsidR="00F40712" w:rsidRPr="001918DA" w:rsidRDefault="00422773" w:rsidP="00AF547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Composition: Rhythm, Balance &amp; Proportion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627BFC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F40712" w:rsidRPr="00275262" w:rsidTr="005D63BB">
        <w:tc>
          <w:tcPr>
            <w:tcW w:w="82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20  M</w:t>
            </w:r>
          </w:p>
        </w:tc>
        <w:tc>
          <w:tcPr>
            <w:tcW w:w="396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404AEF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Presidents’ Day – NO SCHOOL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F40712" w:rsidRPr="005A75F6" w:rsidTr="005D63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21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E555A7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742E09">
              <w:rPr>
                <w:rFonts w:cs="Tahoma"/>
                <w:szCs w:val="26"/>
                <w:lang w:bidi="en-US"/>
              </w:rPr>
              <w:t>Art Techniques pp. 35 - 40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025423" w:rsidRDefault="00025423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025423">
              <w:rPr>
                <w:rFonts w:cs="Tahoma"/>
                <w:b/>
                <w:szCs w:val="26"/>
                <w:lang w:bidi="en-US"/>
              </w:rPr>
              <w:t>Test 1</w:t>
            </w:r>
            <w:r>
              <w:rPr>
                <w:rFonts w:cs="Tahoma"/>
                <w:b/>
                <w:szCs w:val="26"/>
                <w:lang w:bidi="en-US"/>
              </w:rPr>
              <w:t xml:space="preserve"> (Math)</w:t>
            </w:r>
          </w:p>
        </w:tc>
      </w:tr>
      <w:tr w:rsidR="00F40712" w:rsidRPr="00C3469B" w:rsidTr="005D63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22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590542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History pp. 5 - 7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F40712" w:rsidRPr="00C3469B" w:rsidTr="005D63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23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Art: Ancient Mesopotamia &amp; Egypt pp. 8 - 11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F40712" w:rsidRPr="001918DA" w:rsidTr="005D63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27M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741DBA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Greco-Roman Art History pp. 11 - 14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26CBB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</w:p>
        </w:tc>
      </w:tr>
      <w:tr w:rsidR="00F40712" w:rsidRPr="001918DA" w:rsidTr="005D63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F4071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28 T</w:t>
            </w:r>
          </w:p>
          <w:p w:rsidR="00F40712" w:rsidRPr="38B5908E" w:rsidRDefault="00F40712" w:rsidP="00F4071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741DBA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Art: Byzantine &amp; Medieval pp. 14 - 15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26CBB" w:rsidRDefault="00025423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szCs w:val="32"/>
                <w:lang w:bidi="en-US"/>
              </w:rPr>
              <w:t>Test 2 &amp; 3 (Science &amp; Music)</w:t>
            </w:r>
          </w:p>
        </w:tc>
      </w:tr>
    </w:tbl>
    <w:p w:rsidR="00F40712" w:rsidRDefault="00F40712" w:rsidP="00F40712">
      <w:pPr>
        <w:rPr>
          <w:rFonts w:eastAsia="Palatino" w:cs="Palatino"/>
          <w:color w:val="000000" w:themeColor="text1"/>
          <w:sz w:val="36"/>
          <w:szCs w:val="36"/>
          <w:lang w:bidi="en-US"/>
        </w:rPr>
      </w:pPr>
    </w:p>
    <w:p w:rsidR="00D13424" w:rsidRPr="006174F3" w:rsidRDefault="00D13424" w:rsidP="00F40712">
      <w:pPr>
        <w:rPr>
          <w:rFonts w:eastAsia="Palatino" w:cs="Palatino"/>
          <w:color w:val="000000" w:themeColor="text1"/>
          <w:sz w:val="36"/>
          <w:szCs w:val="36"/>
          <w:lang w:bidi="en-US"/>
        </w:rPr>
      </w:pPr>
      <w:r>
        <w:rPr>
          <w:rFonts w:eastAsia="Palatino" w:cs="Palatino"/>
          <w:color w:val="000000" w:themeColor="text1"/>
          <w:sz w:val="36"/>
          <w:szCs w:val="36"/>
          <w:lang w:bidi="en-US"/>
        </w:rPr>
        <w:t>March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780"/>
      </w:tblGrid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1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55053C" w:rsidRDefault="005D63BB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No Class – Meet at District at 6:00 pm instead for recognition!  A-Team </w:t>
            </w:r>
            <w:r w:rsidRPr="009D3E69">
              <w:rPr>
                <w:rFonts w:cs="Tahoma"/>
                <w:i/>
                <w:szCs w:val="26"/>
                <w:lang w:bidi="en-US"/>
              </w:rPr>
              <w:t>bring parents for brief meeting afterwards</w:t>
            </w:r>
            <w:r>
              <w:rPr>
                <w:rFonts w:cs="Tahoma"/>
                <w:szCs w:val="26"/>
                <w:lang w:bidi="en-US"/>
              </w:rPr>
              <w:t>.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77BA4" w:rsidRDefault="00422773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School Board Awards!</w:t>
            </w: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2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Art: Southern Renaissance pp. 15 - 18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38B5908E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6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E7770" w:rsidRDefault="00AF5470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42577F">
              <w:rPr>
                <w:rFonts w:cs="Tahoma"/>
                <w:szCs w:val="26"/>
                <w:lang w:bidi="en-US"/>
              </w:rPr>
              <w:t>Art: Northern Renaissance &amp; Baroque pp. 18 - 20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A05458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7  T</w:t>
            </w:r>
          </w:p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F40712" w:rsidRPr="004E7770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2577F">
              <w:rPr>
                <w:rFonts w:cs="Palatino-Roman"/>
                <w:color w:val="000000"/>
                <w:szCs w:val="32"/>
                <w:lang w:bidi="en-US"/>
              </w:rPr>
              <w:t>Art – Roccocco, Neo-Classicism, &amp; Romanticism pp. 20 - 21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F40712" w:rsidRPr="00EF148E" w:rsidRDefault="00025423" w:rsidP="0002542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EF148E">
              <w:rPr>
                <w:rFonts w:cs="Palatino-Roman"/>
                <w:b/>
                <w:color w:val="000000"/>
                <w:szCs w:val="32"/>
                <w:lang w:bidi="en-US"/>
              </w:rPr>
              <w:t>Test 4 &amp; 5 (Econ &amp; Art)</w:t>
            </w: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E64A0F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8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3C597B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18th </w:t>
            </w:r>
            <w:r w:rsidR="006174F3">
              <w:rPr>
                <w:rFonts w:cs="Tahoma"/>
                <w:szCs w:val="26"/>
                <w:lang w:bidi="en-US"/>
              </w:rPr>
              <w:t>– 19th century Art History (Rococ</w:t>
            </w:r>
            <w:r>
              <w:rPr>
                <w:rFonts w:cs="Tahoma"/>
                <w:szCs w:val="26"/>
                <w:lang w:bidi="en-US"/>
              </w:rPr>
              <w:t>o through Impressionism) pp. 21 - 23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77BA4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9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A42AB4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Modernism: pp. 23 - 26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5D3FF8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C400D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13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77BA4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Non-Western Art History pp. 27 - 31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77BA4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14 T</w:t>
            </w:r>
          </w:p>
          <w:p w:rsidR="00F40712" w:rsidRPr="00A33C26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E77364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 Review pp. 40 - 41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EF148E" w:rsidRDefault="00025423" w:rsidP="0002542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EF148E">
              <w:rPr>
                <w:rFonts w:cs="Palatino-Roman"/>
                <w:b/>
                <w:color w:val="000000"/>
                <w:szCs w:val="32"/>
                <w:lang w:bidi="en-US"/>
              </w:rPr>
              <w:t>Test 6 &amp; 7 (S. S. &amp; L &amp; L)</w:t>
            </w:r>
          </w:p>
        </w:tc>
      </w:tr>
      <w:tr w:rsidR="00F40712" w:rsidRPr="001918DA" w:rsidTr="001E5B6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15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98595A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98595A">
              <w:rPr>
                <w:rFonts w:cs="Tahoma"/>
                <w:b/>
                <w:color w:val="000000"/>
                <w:szCs w:val="26"/>
                <w:lang w:bidi="en-US"/>
              </w:rPr>
              <w:t>Art Test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35499B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16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2E6B01" w:rsidRDefault="0098595A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Reviewing Art Test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20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D26E0D" w:rsidRDefault="009F1BB9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School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A05458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21 T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E7770" w:rsidRDefault="004D6B58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Drive to Sacramento!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22 W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E7770" w:rsidRDefault="004D6B58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CRAM SESSION!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A27A20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23 Th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D6B58" w:rsidRDefault="004D6B58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D6B58">
              <w:rPr>
                <w:rFonts w:cs="Tahoma"/>
                <w:b/>
                <w:szCs w:val="26"/>
                <w:lang w:bidi="en-US"/>
              </w:rPr>
              <w:t>MORE CRAMMING!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3B6DB0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A728CE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1918DA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38B5908E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24 F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4D6B58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Subjective Testing + Pizza w/OakPark &amp; Westlake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3B6DB0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A728CE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1918DA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38B5908E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25 Sa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4D6B58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Objective Testing + Aca Deca Ball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3B6DB0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A728CE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1918DA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38B5908E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26 Su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4D6B58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Awards Ceremony + Family Meal + Free Time</w:t>
            </w:r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28CE" w:rsidRPr="003B6DB0" w:rsidRDefault="00A728CE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27 M</w:t>
            </w:r>
          </w:p>
        </w:tc>
        <w:tc>
          <w:tcPr>
            <w:tcW w:w="396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B66CF" w:rsidRDefault="004D6B58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Drive Home from Sacramento!</w:t>
            </w:r>
            <w:r w:rsidR="00A728CE">
              <w:rPr>
                <w:rFonts w:cs="Tahoma"/>
                <w:bCs/>
                <w:szCs w:val="26"/>
                <w:lang w:bidi="en-US"/>
              </w:rPr>
              <w:t xml:space="preserve">  Hike in Pinnacles: </w:t>
            </w:r>
            <w:hyperlink r:id="rId7" w:history="1">
              <w:r w:rsidR="00A728CE" w:rsidRPr="005536E7">
                <w:rPr>
                  <w:rStyle w:val="Hyperlink"/>
                  <w:rFonts w:cs="Tahoma"/>
                  <w:bCs/>
                  <w:szCs w:val="26"/>
                  <w:lang w:bidi="en-US"/>
                </w:rPr>
                <w:t>https://www.nps.gov/pinn/index.htm</w:t>
              </w:r>
            </w:hyperlink>
          </w:p>
        </w:tc>
        <w:tc>
          <w:tcPr>
            <w:tcW w:w="3780" w:type="dxa"/>
            <w:shd w:val="clear" w:color="auto" w:fill="FF99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445BB3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F40712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1918DA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28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D95880" w:rsidRDefault="001C1141" w:rsidP="005D63B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Meet to Celebrate! (3:30 – 4:30 only)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0712" w:rsidRPr="00320FB9" w:rsidRDefault="00F40712" w:rsidP="005D63B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</w:tbl>
    <w:p w:rsidR="00B83B87" w:rsidRDefault="00B83B87" w:rsidP="00F40712"/>
    <w:p w:rsidR="001C1141" w:rsidRPr="00F40712" w:rsidRDefault="00E03D65" w:rsidP="00F40712">
      <w:r>
        <w:t>After the State Competition…</w:t>
      </w:r>
      <w:r>
        <w:br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780"/>
      </w:tblGrid>
      <w:tr w:rsidR="001C1141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29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EA3F58" w:rsidRDefault="00826686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Econ 1 – Flashcard Production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CE631F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EA3F58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30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320FB9" w:rsidRDefault="00826686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Econ 2 – Flashcard Production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Apr.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3  M</w:t>
            </w:r>
          </w:p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826686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Econ 3 – Flashcard Production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4  T</w:t>
            </w:r>
          </w:p>
          <w:p w:rsidR="001C1141" w:rsidRP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826686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Econ 4 – Flashcard Production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:rsidR="001C1141" w:rsidRDefault="001C1141" w:rsidP="001C1141"/>
    <w:p w:rsidR="001C1141" w:rsidRDefault="001C1141" w:rsidP="001C1141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1071"/>
        <w:gridCol w:w="3870"/>
        <w:gridCol w:w="3780"/>
      </w:tblGrid>
      <w:tr w:rsidR="001C1141" w:rsidRPr="001918DA" w:rsidTr="001E5B67">
        <w:tc>
          <w:tcPr>
            <w:tcW w:w="82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M 10 – F 14</w:t>
            </w:r>
          </w:p>
        </w:tc>
        <w:tc>
          <w:tcPr>
            <w:tcW w:w="387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5053C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Spring Break!</w:t>
            </w:r>
          </w:p>
        </w:tc>
        <w:tc>
          <w:tcPr>
            <w:tcW w:w="378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C1141" w:rsidRPr="001918DA" w:rsidTr="001E5B6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17 M</w:t>
            </w:r>
          </w:p>
        </w:tc>
        <w:tc>
          <w:tcPr>
            <w:tcW w:w="38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Instruments of the Orchestra  pp. 8 - 10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18 T</w:t>
            </w:r>
          </w:p>
          <w:p w:rsidR="001C1141" w:rsidRPr="00A33C26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77BA4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Pitch, Half-Steps, Intervals &amp;  Reading the Grand Staff pp. 10 - 14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445BB3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C1141" w:rsidRPr="001918DA" w:rsidTr="001E5B67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19 W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4B66CF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– Major vs. Minor pp. 14 - 17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445BB3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1C1141" w:rsidRPr="001918DA" w:rsidTr="001E5B6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354F60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20 Th</w:t>
            </w:r>
          </w:p>
        </w:tc>
        <w:tc>
          <w:tcPr>
            <w:tcW w:w="38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EE05A9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Music: Rhythm pp. 17 - 20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0063D8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24 M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057D93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853B2">
              <w:rPr>
                <w:rFonts w:cs="Tahoma"/>
                <w:color w:val="000000"/>
                <w:szCs w:val="26"/>
                <w:lang w:bidi="en-US"/>
              </w:rPr>
              <w:t>Music: Harmony, Chords, &amp; The Circle of 5ths pp. 20 - 24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77BA4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C1141" w:rsidRPr="001918DA" w:rsidTr="001E5B67">
        <w:trPr>
          <w:trHeight w:val="26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25 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686860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Music – Harmonic Progression pp. 25 - 29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BE552A" w:rsidRDefault="001C1141" w:rsidP="001C1141"/>
        </w:tc>
      </w:tr>
      <w:tr w:rsidR="001C1141" w:rsidRPr="001918DA" w:rsidTr="001E5B67">
        <w:trPr>
          <w:trHeight w:val="431"/>
        </w:trPr>
        <w:tc>
          <w:tcPr>
            <w:tcW w:w="837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694F1D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694F1D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694F1D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26 W</w:t>
            </w:r>
          </w:p>
        </w:tc>
        <w:tc>
          <w:tcPr>
            <w:tcW w:w="387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24620F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(No Session)</w:t>
            </w:r>
          </w:p>
        </w:tc>
        <w:tc>
          <w:tcPr>
            <w:tcW w:w="378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9C343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C1141" w:rsidRPr="001918DA" w:rsidTr="001E5B67">
        <w:trPr>
          <w:trHeight w:val="50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27 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D837E2" w:rsidRDefault="005E1DCA" w:rsidP="001C11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bCs/>
                <w:szCs w:val="26"/>
                <w:lang w:bidi="en-US"/>
              </w:rPr>
              <w:t>Music: 12-Tone Technique, Counterpoint, Instrumentation  * Dynamics pp. 29 - 32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B315C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:rsidR="001C1141" w:rsidRDefault="001C1141" w:rsidP="001C1141">
      <w:pPr>
        <w:rPr>
          <w:rFonts w:eastAsia="Palatino" w:cs="Palatino"/>
        </w:rPr>
      </w:pPr>
    </w:p>
    <w:p w:rsidR="001C1141" w:rsidRPr="00AA0C5C" w:rsidRDefault="001E5B67" w:rsidP="001E5B67">
      <w:pPr>
        <w:rPr>
          <w:sz w:val="40"/>
        </w:rPr>
      </w:pPr>
      <w:r>
        <w:rPr>
          <w:sz w:val="40"/>
        </w:rPr>
        <w:t>May</w:t>
      </w:r>
    </w:p>
    <w:tbl>
      <w:tblPr>
        <w:tblpPr w:leftFromText="180" w:rightFromText="180" w:vertAnchor="text" w:horzAnchor="page" w:tblpX="1081" w:tblpY="20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870"/>
        <w:gridCol w:w="3780"/>
      </w:tblGrid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 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715771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Music – Form pp. 32 - 36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  T</w:t>
            </w:r>
          </w:p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715771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TBA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0A5A6D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38B5908E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38B5908E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3 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00715771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Music Review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0A5A6D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38B5908E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38B5908E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4  Th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Pr="000A5A6D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A5A6D">
              <w:rPr>
                <w:rFonts w:cs="Tahoma"/>
                <w:b/>
                <w:color w:val="000000"/>
                <w:szCs w:val="26"/>
                <w:lang w:bidi="en-US"/>
              </w:rPr>
              <w:t>Music Test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5A6D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38B5908E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8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0A5A6D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 w:rsidR="00DC0E9E">
              <w:rPr>
                <w:rFonts w:cs="Verdana"/>
                <w:szCs w:val="22"/>
                <w:lang w:bidi="en-US"/>
              </w:rPr>
              <w:t>Intro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9 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715771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TBA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10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>Lit - 1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11 Th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320FB9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23007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15 M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3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4F5F88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16 T </w:t>
            </w: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TBA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152B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17 W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4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152B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18 Th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D13D9F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5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22 M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6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2152B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23 T</w:t>
            </w:r>
          </w:p>
          <w:p w:rsidR="001C1141" w:rsidRPr="0072270F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TBA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6032A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24 W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7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25 Th</w:t>
            </w:r>
          </w:p>
        </w:tc>
        <w:tc>
          <w:tcPr>
            <w:tcW w:w="38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8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***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29 M</w:t>
            </w:r>
          </w:p>
        </w:tc>
        <w:tc>
          <w:tcPr>
            <w:tcW w:w="387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378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073E80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30 T</w:t>
            </w:r>
          </w:p>
        </w:tc>
        <w:tc>
          <w:tcPr>
            <w:tcW w:w="38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0A5A6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9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54E26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54E26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31 W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0A5A6D" w:rsidP="001C1141">
            <w:pPr>
              <w:rPr>
                <w:rFonts w:cs="Tahoma"/>
                <w:b/>
                <w:szCs w:val="26"/>
                <w:lang w:bidi="en-US"/>
              </w:rPr>
            </w:pPr>
            <w:r w:rsidRPr="000A5A6D">
              <w:rPr>
                <w:rFonts w:cs="Verdana"/>
                <w:szCs w:val="22"/>
                <w:lang w:bidi="en-US"/>
              </w:rPr>
              <w:t>Lit - 1</w:t>
            </w:r>
            <w:r>
              <w:rPr>
                <w:rFonts w:cs="Verdana"/>
                <w:szCs w:val="22"/>
                <w:lang w:bidi="en-US"/>
              </w:rPr>
              <w:t>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C1141" w:rsidRPr="001918DA" w:rsidTr="001E5B6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E03D65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E03D65">
              <w:rPr>
                <w:rFonts w:eastAsia="Palatino" w:cs="Palatino"/>
                <w:b/>
                <w:lang w:bidi="en-US"/>
              </w:rPr>
              <w:t>June</w:t>
            </w:r>
          </w:p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1918DA" w:rsidRDefault="001C1141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 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5E1DCA" w:rsidRDefault="005E1DCA" w:rsidP="001C114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Partay!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1141" w:rsidRPr="00CE631F" w:rsidRDefault="001C1141" w:rsidP="001C1141">
            <w:pPr>
              <w:rPr>
                <w:rFonts w:cs="Tahoma"/>
                <w:szCs w:val="26"/>
                <w:lang w:bidi="en-US"/>
              </w:rPr>
            </w:pPr>
          </w:p>
        </w:tc>
      </w:tr>
    </w:tbl>
    <w:p w:rsidR="00B83B87" w:rsidRPr="00F40712" w:rsidRDefault="00B83B87" w:rsidP="00F40712"/>
    <w:sectPr w:rsidR="00B83B87" w:rsidRPr="00F40712" w:rsidSect="00D02A0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0" w:rsidRDefault="00822F30" w:rsidP="005D0085">
      <w:r>
        <w:separator/>
      </w:r>
    </w:p>
  </w:endnote>
  <w:endnote w:type="continuationSeparator" w:id="0">
    <w:p w:rsidR="00822F30" w:rsidRDefault="00822F30" w:rsidP="005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85" w:rsidRDefault="005D0085" w:rsidP="0055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085" w:rsidRDefault="005D0085" w:rsidP="005D00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85" w:rsidRDefault="005D0085" w:rsidP="0055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F30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085" w:rsidRDefault="005D0085" w:rsidP="005D00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0" w:rsidRDefault="00822F30" w:rsidP="005D0085">
      <w:r>
        <w:separator/>
      </w:r>
    </w:p>
  </w:footnote>
  <w:footnote w:type="continuationSeparator" w:id="0">
    <w:p w:rsidR="00822F30" w:rsidRDefault="00822F30" w:rsidP="005D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2"/>
    <w:rsid w:val="00025423"/>
    <w:rsid w:val="0008493A"/>
    <w:rsid w:val="000A5A6D"/>
    <w:rsid w:val="001259FE"/>
    <w:rsid w:val="00142BD3"/>
    <w:rsid w:val="00164562"/>
    <w:rsid w:val="001C1141"/>
    <w:rsid w:val="001E5B67"/>
    <w:rsid w:val="0024620F"/>
    <w:rsid w:val="00404AEF"/>
    <w:rsid w:val="00422773"/>
    <w:rsid w:val="004D6B58"/>
    <w:rsid w:val="0053615E"/>
    <w:rsid w:val="005D0085"/>
    <w:rsid w:val="005D63BB"/>
    <w:rsid w:val="005E1DCA"/>
    <w:rsid w:val="006174F3"/>
    <w:rsid w:val="00724E59"/>
    <w:rsid w:val="00821DA7"/>
    <w:rsid w:val="00822F30"/>
    <w:rsid w:val="00826686"/>
    <w:rsid w:val="00826A1D"/>
    <w:rsid w:val="008A5B99"/>
    <w:rsid w:val="008E0AF5"/>
    <w:rsid w:val="0092454D"/>
    <w:rsid w:val="0098595A"/>
    <w:rsid w:val="009C4ABB"/>
    <w:rsid w:val="009D3E69"/>
    <w:rsid w:val="009F1BB9"/>
    <w:rsid w:val="00A728CE"/>
    <w:rsid w:val="00AF5470"/>
    <w:rsid w:val="00B83B87"/>
    <w:rsid w:val="00BA0E01"/>
    <w:rsid w:val="00BD54BD"/>
    <w:rsid w:val="00D02A0F"/>
    <w:rsid w:val="00D13424"/>
    <w:rsid w:val="00D31BB1"/>
    <w:rsid w:val="00DC0E9E"/>
    <w:rsid w:val="00E03D65"/>
    <w:rsid w:val="00E053A3"/>
    <w:rsid w:val="00EF148E"/>
    <w:rsid w:val="00F40712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9A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7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85"/>
  </w:style>
  <w:style w:type="character" w:styleId="PageNumber">
    <w:name w:val="page number"/>
    <w:basedOn w:val="DefaultParagraphFont"/>
    <w:uiPriority w:val="99"/>
    <w:semiHidden/>
    <w:unhideWhenUsed/>
    <w:rsid w:val="005D00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7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85"/>
  </w:style>
  <w:style w:type="character" w:styleId="PageNumber">
    <w:name w:val="page number"/>
    <w:basedOn w:val="DefaultParagraphFont"/>
    <w:uiPriority w:val="99"/>
    <w:semiHidden/>
    <w:unhideWhenUsed/>
    <w:rsid w:val="005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ps.gov/pinn/index.ht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34</cp:revision>
  <cp:lastPrinted>2017-02-16T09:26:00Z</cp:lastPrinted>
  <dcterms:created xsi:type="dcterms:W3CDTF">2017-02-15T06:09:00Z</dcterms:created>
  <dcterms:modified xsi:type="dcterms:W3CDTF">2017-02-16T09:25:00Z</dcterms:modified>
</cp:coreProperties>
</file>